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AKA IT Tool</w:t>
      </w:r>
    </w:p>
    <w:p>
      <w:pPr>
        <w:pStyle w:val="Heading1"/>
      </w:pPr>
      <w:r>
        <w:t>Manual de operación y características</w:t>
      </w:r>
    </w:p>
    <w:p>
      <w:pPr>
        <w:pStyle w:val="Subtitle"/>
      </w:pPr>
      <w:r>
        <w:t>Versión de la app 0.1.0  ·  Edición del manual 1  ·  Android</w:t>
      </w:r>
    </w:p>
    <w:p>
      <w:r>
        <w:t>Este manual explica cómo usar AKA IT Tool para revisar redes autorizadas desde un teléfono Android. Está dirigido a técnicos de redes, instaladores de CCTV y personal de soporte. Describe el código disponible el 3 de noviembre de 2026; las suscripciones todavía son una propuesta y no forman parte del funcionamiento actual.</w:t>
      </w:r>
    </w:p>
    <w:p>
      <w:pPr>
        <w:pStyle w:val="Heading2"/>
      </w:pPr>
      <w:r>
        <w:t>Qué puede hacer</w:t>
      </w:r>
    </w:p>
    <w:tbl>
      <w:tblPr>
        <w:tblW w:type="auto" w:w="0"/>
        <w:jc w:val="center"/>
        <w:tblLayout w:type="fixed"/>
        <w:tblLook w:firstColumn="1" w:firstRow="1" w:lastColumn="0" w:lastRow="0" w:noHBand="0" w:noVBand="1" w:val="04A0"/>
      </w:tblPr>
      <w:tblGrid>
        <w:gridCol w:w="2592"/>
        <w:gridCol w:w="7632"/>
      </w:tblGrid>
      <w:tr>
        <w:trPr>
          <w:cantSplit/>
          <w:tblHeader/>
        </w:trPr>
        <w:tc>
          <w:tcPr>
            <w:tcW w:type="dxa" w:w="2592"/>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Módulo</w:t>
            </w:r>
          </w:p>
        </w:tc>
        <w:tc>
          <w:tcPr>
            <w:tcW w:type="dxa" w:w="7632"/>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Uso principal</w:t>
            </w:r>
          </w:p>
        </w:tc>
      </w:tr>
      <w:tr>
        <w:trPr>
          <w:cantSplit/>
        </w:trPr>
        <w:tc>
          <w:tcPr>
            <w:tcW w:type="dxa" w:w="259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AutoTest</w:t>
            </w:r>
          </w:p>
        </w:tc>
        <w:tc>
          <w:tcPr>
            <w:tcW w:type="dxa" w:w="763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Comprobar direcciones, gateway, DNS, HTTPS y dirección pública de salida.</w:t>
            </w:r>
          </w:p>
        </w:tc>
      </w:tr>
      <w:tr>
        <w:trPr>
          <w:cantSplit/>
        </w:trPr>
        <w:tc>
          <w:tcPr>
            <w:tcW w:type="dxa" w:w="259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IP Escáner e Inspector</w:t>
            </w:r>
          </w:p>
        </w:tc>
        <w:tc>
          <w:tcPr>
            <w:tcW w:type="dxa" w:w="763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Detectar equipos IPv4 y revisar nombres, servicios e identidad respaldados por respuestas.</w:t>
            </w:r>
          </w:p>
        </w:tc>
      </w:tr>
      <w:tr>
        <w:trPr>
          <w:cantSplit/>
        </w:trPr>
        <w:tc>
          <w:tcPr>
            <w:tcW w:type="dxa" w:w="259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CCTV</w:t>
            </w:r>
          </w:p>
        </w:tc>
        <w:tc>
          <w:tcPr>
            <w:tcW w:type="dxa" w:w="763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Descubrir ONVIF, agregar una IP, probar servicios y obtener información RTSP y SDP.</w:t>
            </w:r>
          </w:p>
        </w:tc>
      </w:tr>
      <w:tr>
        <w:trPr>
          <w:cantSplit/>
        </w:trPr>
        <w:tc>
          <w:tcPr>
            <w:tcW w:type="dxa" w:w="259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Speed Test</w:t>
            </w:r>
          </w:p>
        </w:tc>
        <w:tc>
          <w:tcPr>
            <w:tcW w:type="dxa" w:w="763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Medir descarga, subida y latencia HTTP contra AKA Boston o un servidor compatible.</w:t>
            </w:r>
          </w:p>
        </w:tc>
      </w:tr>
      <w:tr>
        <w:trPr>
          <w:cantSplit/>
        </w:trPr>
        <w:tc>
          <w:tcPr>
            <w:tcW w:type="dxa" w:w="259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Wireless</w:t>
            </w:r>
          </w:p>
        </w:tc>
        <w:tc>
          <w:tcPr>
            <w:tcW w:type="dxa" w:w="763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Explorar SSID y BSSID cercanos, RSSI, canales y evolución de señal.</w:t>
            </w:r>
          </w:p>
        </w:tc>
      </w:tr>
      <w:tr>
        <w:trPr>
          <w:cantSplit/>
        </w:trPr>
        <w:tc>
          <w:tcPr>
            <w:tcW w:type="dxa" w:w="259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Configuración e historial</w:t>
            </w:r>
          </w:p>
        </w:tc>
        <w:tc>
          <w:tcPr>
            <w:tcW w:type="dxa" w:w="763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Guardar perfil, preferencias, resultados y compartir reportes técnicos.</w:t>
            </w:r>
          </w:p>
        </w:tc>
      </w:tr>
    </w:tbl>
    <w:p>
      <w:pPr>
        <w:spacing w:after="0"/>
      </w:pPr>
    </w:p>
    <w:p>
      <w:pPr>
        <w:pStyle w:val="Heading2"/>
      </w:pPr>
      <w:r>
        <w:t>Cómo está organizado el manual</w:t>
      </w:r>
    </w:p>
    <w:p>
      <w:r>
        <w:t>Preparación y navegación · AutoTest · IP Escáner e Inspector · CCTV · Wireless · Speed Test · Perfil, historial y reportes · Solución de problemas · Alcance técnico y validación.</w:t>
      </w:r>
    </w:p>
    <w:p>
      <w:r>
        <w:t>La franja Teléfono → Gateway → Internet resume el último AutoTest de la interfaz indicada. Su fecha importa: no representa una medición continua. El reloj abre el historial y el engranaje abre Configuración.</w:t>
      </w:r>
    </w:p>
    <w:p>
      <w:r>
        <w:br w:type="page"/>
      </w:r>
    </w:p>
    <w:p>
      <w:pPr>
        <w:pStyle w:val="Heading1"/>
      </w:pPr>
      <w:r>
        <w:t>Preparación y navegación</w:t>
      </w:r>
    </w:p>
    <w:p>
      <w:pPr>
        <w:pStyle w:val="Heading2"/>
      </w:pPr>
      <w:r>
        <w:t>Requisitos</w:t>
      </w:r>
    </w:p>
    <w:p>
      <w:pPr>
        <w:pStyle w:val="ListBullet"/>
      </w:pPr>
      <w:r>
        <w:t>Android 10 o posterior según la configuración actual del proyecto. El equipo de referencia es un Galaxy S25; otros teléfonos y adaptadores requieren validación.</w:t>
      </w:r>
    </w:p>
    <w:p>
      <w:pPr>
        <w:pStyle w:val="ListBullet"/>
      </w:pPr>
      <w:r>
        <w:t>Para Wi-Fi, conéctate a la red que vas a diagnosticar. Para Ethernet, utiliza un adaptador USB-C compatible y confirma que Android obtuvo una dirección.</w:t>
      </w:r>
    </w:p>
    <w:p>
      <w:pPr>
        <w:pStyle w:val="ListBullet"/>
      </w:pPr>
      <w:r>
        <w:t>Wireless puede buscar redes cercanas sin asociarse a ellas. Android exige Wi-Fi activo, ubicación precisa concedida y el servicio de ubicación encendido para las APIs empleadas.</w:t>
      </w:r>
    </w:p>
    <w:p>
      <w:pPr>
        <w:pStyle w:val="ListBullet"/>
      </w:pPr>
      <w:r>
        <w:t>Una LAN sin Internet permite diagnóstico local, descubrimiento y pruebas LAN. La IP pública y los destinos externos necesitan una salida disponible por la interfaz de diagnóstico.</w:t>
      </w:r>
    </w:p>
    <w:p>
      <w:pPr>
        <w:pStyle w:val="Heading2"/>
      </w:pPr>
      <w:r>
        <w:t>Primera puesta en marcha</w:t>
      </w:r>
    </w:p>
    <w:p>
      <w:r>
        <w:t>1. Abre el engranaje. En Editar perfil introduce al menos tu nombre; completa cargo y empresa si quieres identificarlos en los reportes.</w:t>
      </w:r>
    </w:p>
    <w:p>
      <w:r>
        <w:t>2. Elige Español, English o Sistema, y apariencia Clara, Oscura o Sistema.</w:t>
      </w:r>
    </w:p>
    <w:p>
      <w:r>
        <w:t>3. Conecta Wi-Fi o Ethernet y selecciona esa interfaz en la app. Ejecuta AutoTest para actualizar el resumen superior.</w:t>
      </w:r>
    </w:p>
    <w:p>
      <w:r>
        <w:t>4. Entra al módulo deseado mediante los cinco iconos inferiores. Al terminar, guarda o comparte desde el propio módulo.</w:t>
      </w:r>
    </w:p>
    <w:p>
      <w:pPr>
        <w:pStyle w:val="Heading2"/>
      </w:pPr>
      <w:r>
        <w:t>Qué significan los estados</w:t>
      </w:r>
    </w:p>
    <w:tbl>
      <w:tblPr>
        <w:tblW w:type="auto" w:w="0"/>
        <w:jc w:val="center"/>
        <w:tblLayout w:type="fixed"/>
        <w:tblLook w:firstColumn="1" w:firstRow="1" w:lastColumn="0" w:lastRow="0" w:noHBand="0" w:noVBand="1" w:val="04A0"/>
      </w:tblPr>
      <w:tblGrid>
        <w:gridCol w:w="2448"/>
        <w:gridCol w:w="7776"/>
      </w:tblGrid>
      <w:tr>
        <w:trPr>
          <w:cantSplit/>
          <w:tblHeader/>
        </w:trPr>
        <w:tc>
          <w:tcPr>
            <w:tcW w:type="dxa" w:w="2448"/>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Estado</w:t>
            </w:r>
          </w:p>
        </w:tc>
        <w:tc>
          <w:tcPr>
            <w:tcW w:type="dxa" w:w="7776"/>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Interpretación</w:t>
            </w:r>
          </w:p>
        </w:tc>
      </w:tr>
      <w:tr>
        <w:trPr>
          <w:cantSplit/>
        </w:trPr>
        <w:tc>
          <w:tcPr>
            <w:tcW w:type="dxa" w:w="244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Verde y ✓</w:t>
            </w:r>
          </w:p>
        </w:tc>
        <w:tc>
          <w:tcPr>
            <w:tcW w:type="dxa" w:w="77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La prueba produjo la respuesta esperada.</w:t>
            </w:r>
          </w:p>
        </w:tc>
      </w:tr>
      <w:tr>
        <w:trPr>
          <w:cantSplit/>
        </w:trPr>
        <w:tc>
          <w:tcPr>
            <w:tcW w:type="dxa" w:w="244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Rojo y ×</w:t>
            </w:r>
          </w:p>
        </w:tc>
        <w:tc>
          <w:tcPr>
            <w:tcW w:type="dxa" w:w="777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Hay un fallo explícito, como rechazo de autenticación tras enviar credenciales.</w:t>
            </w:r>
          </w:p>
        </w:tc>
      </w:tr>
      <w:tr>
        <w:trPr>
          <w:cantSplit/>
        </w:trPr>
        <w:tc>
          <w:tcPr>
            <w:tcW w:type="dxa" w:w="244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Ámbar y !</w:t>
            </w:r>
          </w:p>
        </w:tc>
        <w:tc>
          <w:tcPr>
            <w:tcW w:type="dxa" w:w="77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Resultado parcial, sin confirmar, tiempo agotado o autenticación pendiente.</w:t>
            </w:r>
          </w:p>
        </w:tc>
      </w:tr>
      <w:tr>
        <w:trPr>
          <w:cantSplit/>
        </w:trPr>
        <w:tc>
          <w:tcPr>
            <w:tcW w:type="dxa" w:w="244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Gris y —</w:t>
            </w:r>
          </w:p>
        </w:tc>
        <w:tc>
          <w:tcPr>
            <w:tcW w:type="dxa" w:w="777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Prueba pendiente, omitida o no ejecutada.</w:t>
            </w:r>
          </w:p>
        </w:tc>
      </w:tr>
    </w:tbl>
    <w:p>
      <w:pPr>
        <w:spacing w:after="0"/>
      </w:pPr>
    </w:p>
    <w:p>
      <w:r>
        <w:t>Los diagnósticos asocian sus conexiones a la red elegida. Mantener datos móviles encendidos no debe convertir un fallo de esa LAN en éxito. El navegador externo y FAST.com usan su propia conectividad, fuera de ese control.</w:t>
      </w:r>
    </w:p>
    <w:p>
      <w:r>
        <w:br w:type="page"/>
      </w:r>
    </w:p>
    <w:p>
      <w:pPr>
        <w:pStyle w:val="Heading1"/>
      </w:pPr>
      <w:r>
        <w:t>AutoTest</w:t>
      </w:r>
    </w:p>
    <w:p>
      <w:r>
        <w:t>1. Selecciona Wi-Fi o Ethernet y pulsa Ejecutar AutoTest. Mientras mide, no cambies la conexión.</w:t>
      </w:r>
    </w:p>
    <w:p>
      <w:r>
        <w:t>2. Revisa el resumen. Al terminar se abren los detalles y se guarda el resultado local.</w:t>
      </w:r>
    </w:p>
    <w:p>
      <w:r>
        <w:t>3. Consulta Qué revisar. Las recomendaciones se basan en las respuestas obtenidas y no sustituyen una inspección física.</w:t>
      </w:r>
    </w:p>
    <w:p>
      <w:r>
        <w:t>4. Al final de los detalles, después de Qué revisar, pulsa Compartir resultados. Revisa la vista previa y la ocultación antes de elegir una aplicación.</w:t>
      </w:r>
    </w:p>
    <w:tbl>
      <w:tblPr>
        <w:tblW w:type="auto" w:w="0"/>
        <w:jc w:val="center"/>
        <w:tblLayout w:type="fixed"/>
        <w:tblLook w:firstColumn="1" w:firstRow="1" w:lastColumn="0" w:lastRow="0" w:noHBand="0" w:noVBand="1" w:val="04A0"/>
      </w:tblPr>
      <w:tblGrid>
        <w:gridCol w:w="2520"/>
        <w:gridCol w:w="7704"/>
      </w:tblGrid>
      <w:tr>
        <w:trPr>
          <w:cantSplit/>
          <w:tblHeader/>
        </w:trPr>
        <w:tc>
          <w:tcPr>
            <w:tcW w:type="dxa" w:w="2520"/>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Dato</w:t>
            </w:r>
          </w:p>
        </w:tc>
        <w:tc>
          <w:tcPr>
            <w:tcW w:type="dxa" w:w="7704"/>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Cómo leerlo</w:t>
            </w:r>
          </w:p>
        </w:tc>
      </w:tr>
      <w:tr>
        <w:trPr>
          <w:cantSplit/>
        </w:trPr>
        <w:tc>
          <w:tcPr>
            <w:tcW w:type="dxa" w:w="252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Teléfono</w:t>
            </w:r>
          </w:p>
        </w:tc>
        <w:tc>
          <w:tcPr>
            <w:tcW w:type="dxa" w:w="770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Dirección local de la interfaz. Se prioriza IPv4 en la vista principal cuando está disponible.</w:t>
            </w:r>
          </w:p>
        </w:tc>
      </w:tr>
      <w:tr>
        <w:trPr>
          <w:cantSplit/>
        </w:trPr>
        <w:tc>
          <w:tcPr>
            <w:tcW w:type="dxa" w:w="2520"/>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IPv4 y máscara</w:t>
            </w:r>
          </w:p>
        </w:tc>
        <w:tc>
          <w:tcPr>
            <w:tcW w:type="dxa" w:w="7704"/>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Identifican la subred. IPv6 y otros datos técnicos se conservan en los detalles avanzados cuando existen.</w:t>
            </w:r>
          </w:p>
        </w:tc>
      </w:tr>
      <w:tr>
        <w:trPr>
          <w:cantSplit/>
        </w:trPr>
        <w:tc>
          <w:tcPr>
            <w:tcW w:type="dxa" w:w="252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Gateway</w:t>
            </w:r>
          </w:p>
        </w:tc>
        <w:tc>
          <w:tcPr>
            <w:tcW w:type="dxa" w:w="770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Dirección de salida local y evidencia del método aplicado. Un servicio cerrado no prueba que el router esté apagado.</w:t>
            </w:r>
          </w:p>
        </w:tc>
      </w:tr>
      <w:tr>
        <w:trPr>
          <w:cantSplit/>
        </w:trPr>
        <w:tc>
          <w:tcPr>
            <w:tcW w:type="dxa" w:w="2520"/>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DNS1 y siguientes</w:t>
            </w:r>
          </w:p>
        </w:tc>
        <w:tc>
          <w:tcPr>
            <w:tcW w:type="dxa" w:w="7704"/>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Servidores anunciados y prueba directa por servidor. La resolución Android y DNS privado se distinguen en el detalle avanzado.</w:t>
            </w:r>
          </w:p>
        </w:tc>
      </w:tr>
      <w:tr>
        <w:trPr>
          <w:cantSplit/>
        </w:trPr>
        <w:tc>
          <w:tcPr>
            <w:tcW w:type="dxa" w:w="252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Internet</w:t>
            </w:r>
          </w:p>
        </w:tc>
        <w:tc>
          <w:tcPr>
            <w:tcW w:type="dxa" w:w="770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HTTPS 204 confirma la respuesta esperada del destino de comprobación. El estado aparece también en una insignia en la franja.</w:t>
            </w:r>
          </w:p>
        </w:tc>
      </w:tr>
      <w:tr>
        <w:trPr>
          <w:cantSplit/>
        </w:trPr>
        <w:tc>
          <w:tcPr>
            <w:tcW w:type="dxa" w:w="2520"/>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Dirección azul bajo Internet</w:t>
            </w:r>
          </w:p>
        </w:tc>
        <w:tc>
          <w:tcPr>
            <w:tcW w:type="dxa" w:w="7704"/>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IP pública observada por el servicio consultado durante ese AutoTest. Puede ser compartida por NAT o CGNAT.</w:t>
            </w:r>
          </w:p>
        </w:tc>
      </w:tr>
      <w:tr>
        <w:trPr>
          <w:cantSplit/>
        </w:trPr>
        <w:tc>
          <w:tcPr>
            <w:tcW w:type="dxa" w:w="252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Referencia Ethernet</w:t>
            </w:r>
          </w:p>
        </w:tc>
        <w:tc>
          <w:tcPr>
            <w:tcW w:type="dxa" w:w="770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FE, GbE u otra velocidad y dúplex, solo si el controlador permite leerlos. No es la velocidad de Internet.</w:t>
            </w:r>
          </w:p>
        </w:tc>
      </w:tr>
    </w:tbl>
    <w:p>
      <w:pPr>
        <w:spacing w:after="0"/>
      </w:pPr>
    </w:p>
    <w:p>
      <w:pPr>
        <w:pStyle w:val="Heading2"/>
      </w:pPr>
      <w:r>
        <w:t>Ejemplos de interpretación</w:t>
      </w:r>
    </w:p>
    <w:p>
      <w:r>
        <w:t>Gateway y DNS local pueden responder aunque la LAN no tenga Internet. Un DNS que devuelve REFUSED sí respondió, pero rechazó la consulta. Si no puede resolverse el destino HTTPS, la salida a Internet queda sin confirmar; eso no demuestra por sí solo un fallo físico de WAN.</w:t>
      </w:r>
    </w:p>
    <w:p>
      <w:r>
        <w:t>Una IP pública no disponible no cambia un HTTPS correcto. La última fila del informe puede incorporar el último Speed Test completo de la misma conexión; se indica su fecha y método. Si no hay coincidencia verificable, aparece No medido. AutoTest no ejecuta Speed Test automáticamente.</w:t>
      </w:r>
    </w:p>
    <w:p>
      <w:r>
        <w:br w:type="page"/>
      </w:r>
    </w:p>
    <w:p>
      <w:pPr>
        <w:pStyle w:val="Heading1"/>
      </w:pPr>
      <w:r>
        <w:t>IP Escáner e Inspector</w:t>
      </w:r>
    </w:p>
    <w:p>
      <w:r>
        <w:t>1. Selecciona la interfaz y abre IP Escáner. Pulsa Buscar equipos y espera el progreso.</w:t>
      </w:r>
    </w:p>
    <w:p>
      <w:r>
        <w:t>2. Revisa el total y la lista. Pulsa una fila para abrir Inspector de esa dirección IP.</w:t>
      </w:r>
    </w:p>
    <w:p>
      <w:r>
        <w:t>3. Consulta nombre, fuentes, fabricante, modelo, MAC y servicios cuando estén disponibles. Desconocido significa que no se obtuvo evidencia suficiente.</w:t>
      </w:r>
    </w:p>
    <w:p>
      <w:r>
        <w:t>4. Si necesitas comprobar una cámara o NVR, abre CCTV desde la ficha de Inspector.</w:t>
      </w:r>
    </w:p>
    <w:p>
      <w:pPr>
        <w:pStyle w:val="Heading2"/>
      </w:pPr>
      <w:r>
        <w:t>Qué detecta esta versión</w:t>
      </w:r>
    </w:p>
    <w:p>
      <w:r>
        <w:t>El barrido usa IPv4 y sondeos TCP en 22, 80, 443, 445, 554, 8000, 8080 y 37777, junto con anuncios y consultas de identidad disponibles. Una respuesta de rechazo TCP también puede demostrar que una IP responde; no significa que el puerto esté abierto.</w:t>
      </w:r>
    </w:p>
    <w:p>
      <w:r>
        <w:t>En subredes grandes, el barrido se limita al bloque de hasta 256 direcciones que contiene al teléfono y añade los gateways disponibles. La app informa cuando el alcance está limitado. No recorre de forma exhaustiva toda una red /16 ni realiza un barrido IPv6 completo.</w:t>
      </w:r>
    </w:p>
    <w:p>
      <w:pPr>
        <w:pStyle w:val="Heading2"/>
      </w:pPr>
      <w:r>
        <w:t>Nombres e identidad</w:t>
      </w:r>
    </w:p>
    <w:p>
      <w:r>
        <w:t>El resolvedor combina evidencia como DNS inverso, mDNS, NetBIOS, UPnP y protocolos de descubrimiento compatibles. Puede aparecer un nombre DNS, un nombre anunciado o una etiqueta administrativa; no siempre coinciden. Los dispositivos deben responder o publicar información para que la app pueda mostrarla.</w:t>
      </w:r>
    </w:p>
    <w:p>
      <w:r>
        <w:t>Una MAC solo se muestra cuando una respuesta permite asociarla a la IP. Android restringe el acceso de las apps a tablas de vecinos; no se promete obtener todas las MAC de la LAN. El BSSID de una radio Wi-Fi no es automáticamente la MAC Ethernet del mismo equipo.</w:t>
      </w:r>
    </w:p>
    <w:p>
      <w:pPr>
        <w:pStyle w:val="Heading2"/>
      </w:pPr>
      <w:r>
        <w:t>Límites de interpretación</w:t>
      </w:r>
    </w:p>
    <w:p>
      <w:pPr>
        <w:pStyle w:val="ListBullet"/>
      </w:pPr>
      <w:r>
        <w:t>La lista no es un inventario garantizado: aislamiento de clientes, VLAN, firewall, suspensión o filtrado pueden ocultar equipos.</w:t>
      </w:r>
    </w:p>
    <w:p>
      <w:pPr>
        <w:pStyle w:val="ListBullet"/>
      </w:pPr>
      <w:r>
        <w:t>Un puerto abierto no confirma fabricante ni modelo. El 554 abierto solo indica posible RTSP hasta probar el protocolo.</w:t>
      </w:r>
    </w:p>
    <w:p>
      <w:pPr>
        <w:pStyle w:val="ListBullet"/>
      </w:pPr>
      <w:r>
        <w:t>Esta versión no ofrece una ficha de puerto físico de switch por LLDP/CDP ni una integración universal con controladores de red.</w:t>
      </w:r>
    </w:p>
    <w:p>
      <w:pPr>
        <w:pStyle w:val="ListBullet"/>
      </w:pPr>
      <w:r>
        <w:t>El escaneo no modifica la configuración de los equipos. Usa únicamente redes en las que tengas autorización.</w:t>
      </w:r>
    </w:p>
    <w:p>
      <w:r>
        <w:br w:type="page"/>
      </w:r>
    </w:p>
    <w:p>
      <w:pPr>
        <w:pStyle w:val="Heading1"/>
      </w:pPr>
      <w:r>
        <w:t>CCTV</w:t>
      </w:r>
    </w:p>
    <w:p>
      <w:r>
        <w:t>1. Abre CCTV y elige la interfaz. Pulsa Buscar cámaras. La búsqueda ONVIF usa WS-Discovery y puede funcionar en una LAN sin Internet.</w:t>
      </w:r>
    </w:p>
    <w:p>
      <w:r>
        <w:t>2. Si no aparece el equipo, usa Agregar por IP. Indica los puertos y las direcciones ONVIF, RTSP o web si no son los habituales. Usa URLs sin usuario ni contraseña.</w:t>
      </w:r>
    </w:p>
    <w:p>
      <w:r>
        <w:t>3. Abre su ficha. Comprueba el nombre, el modelo y la fuente. El hardware anunciado no se presenta como un modelo confirmado.</w:t>
      </w:r>
    </w:p>
    <w:p>
      <w:r>
        <w:t>4. Cuando se solicite, introduce la cuenta autorizada ONVIF/RTSP del NVR o cámara y pulsa Probar dispositivo. La cuenta web puede ser diferente.</w:t>
      </w:r>
    </w:p>
    <w:p>
      <w:r>
        <w:t>5. Lee cada resultado independiente. Guarda el resultado o compártelo tras revisar la ocultación. Cancelar detiene las operaciones pendientes y conserva lo medido.</w:t>
      </w:r>
    </w:p>
    <w:tbl>
      <w:tblPr>
        <w:tblW w:type="auto" w:w="0"/>
        <w:jc w:val="center"/>
        <w:tblLayout w:type="fixed"/>
        <w:tblLook w:firstColumn="1" w:firstRow="1" w:lastColumn="0" w:lastRow="0" w:noHBand="0" w:noVBand="1" w:val="04A0"/>
      </w:tblPr>
      <w:tblGrid>
        <w:gridCol w:w="2736"/>
        <w:gridCol w:w="7488"/>
      </w:tblGrid>
      <w:tr>
        <w:trPr>
          <w:cantSplit/>
          <w:tblHeader/>
        </w:trPr>
        <w:tc>
          <w:tcPr>
            <w:tcW w:type="dxa" w:w="2736"/>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Resultado</w:t>
            </w:r>
          </w:p>
        </w:tc>
        <w:tc>
          <w:tcPr>
            <w:tcW w:type="dxa" w:w="7488"/>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Qué demuestra</w:t>
            </w:r>
          </w:p>
        </w:tc>
      </w:tr>
      <w:tr>
        <w:trPr>
          <w:cantSplit/>
        </w:trPr>
        <w:tc>
          <w:tcPr>
            <w:tcW w:type="dxa" w:w="273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Accesibilidad TCP</w:t>
            </w:r>
          </w:p>
        </w:tc>
        <w:tc>
          <w:tcPr>
            <w:tcW w:type="dxa" w:w="748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El servicio configurado acepta una conexión. ICMP, cuando está disponible, aparece por separado.</w:t>
            </w:r>
          </w:p>
        </w:tc>
      </w:tr>
      <w:tr>
        <w:trPr>
          <w:cantSplit/>
        </w:trPr>
        <w:tc>
          <w:tcPr>
            <w:tcW w:type="dxa" w:w="273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ONVIF válido</w:t>
            </w:r>
          </w:p>
        </w:tc>
        <w:tc>
          <w:tcPr>
            <w:tcW w:type="dxa" w:w="748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Se recibió una respuesta compatible. Los datos protegidos pueden requerir otra cuenta o permisos.</w:t>
            </w:r>
          </w:p>
        </w:tc>
      </w:tr>
      <w:tr>
        <w:trPr>
          <w:cantSplit/>
        </w:trPr>
        <w:tc>
          <w:tcPr>
            <w:tcW w:type="dxa" w:w="273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Primer 401</w:t>
            </w:r>
          </w:p>
        </w:tc>
        <w:tc>
          <w:tcPr>
            <w:tcW w:type="dxa" w:w="748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Puede ser la solicitud normal de autenticación; no equivale a contraseña incorrecta.</w:t>
            </w:r>
          </w:p>
        </w:tc>
      </w:tr>
      <w:tr>
        <w:trPr>
          <w:cantSplit/>
        </w:trPr>
        <w:tc>
          <w:tcPr>
            <w:tcW w:type="dxa" w:w="273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Credenciales rechazadas</w:t>
            </w:r>
          </w:p>
        </w:tc>
        <w:tc>
          <w:tcPr>
            <w:tcW w:type="dxa" w:w="748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Hubo un intento autorizado de autenticación y el equipo lo rechazó.</w:t>
            </w:r>
          </w:p>
        </w:tc>
      </w:tr>
      <w:tr>
        <w:trPr>
          <w:cantSplit/>
        </w:trPr>
        <w:tc>
          <w:tcPr>
            <w:tcW w:type="dxa" w:w="273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RTSP confirmado</w:t>
            </w:r>
          </w:p>
        </w:tc>
        <w:tc>
          <w:tcPr>
            <w:tcW w:type="dxa" w:w="748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El equipo respondió con el protocolo RTSP. No implica que ya entregue video.</w:t>
            </w:r>
          </w:p>
        </w:tc>
      </w:tr>
      <w:tr>
        <w:trPr>
          <w:cantSplit/>
        </w:trPr>
        <w:tc>
          <w:tcPr>
            <w:tcW w:type="dxa" w:w="273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DESCRIBE y SDP</w:t>
            </w:r>
          </w:p>
        </w:tc>
        <w:tc>
          <w:tcPr>
            <w:tcW w:type="dxa" w:w="748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Se obtuvo la descripción del stream. La reproducción de video queda para una fase posterior.</w:t>
            </w:r>
          </w:p>
        </w:tc>
      </w:tr>
    </w:tbl>
    <w:p>
      <w:pPr>
        <w:spacing w:after="0"/>
      </w:pPr>
    </w:p>
    <w:p>
      <w:pPr>
        <w:pStyle w:val="Heading2"/>
      </w:pPr>
      <w:r>
        <w:t>Cuentas y configuración web</w:t>
      </w:r>
    </w:p>
    <w:p>
      <w:r>
        <w:t>Por defecto, las credenciales se mantienen en la sesión. Guardar cuenta en este teléfono es opcional y usa cifrado local con Android Keystore; la ficha permite cargarla o eliminarla. No se incluyen en historial, PNG ni URLs compartidas.</w:t>
      </w:r>
    </w:p>
    <w:p>
      <w:r>
        <w:t>El icono de globo abre la página web del dispositivo en un navegador. No inicia sesión automáticamente. Samsung Internet puede ofrecerse si está instalado. Un aviso de certificado lo gestiona el navegador; comprueba que sea tu equipo antes de decidir una excepción. La app no modifica ONVIF, puertos o contraseñas del NVR.</w:t>
      </w:r>
    </w:p>
    <w:p>
      <w:r>
        <w:br w:type="page"/>
      </w:r>
    </w:p>
    <w:p>
      <w:pPr>
        <w:pStyle w:val="Heading1"/>
      </w:pPr>
      <w:r>
        <w:t>Wireless</w:t>
      </w:r>
    </w:p>
    <w:p>
      <w:r>
        <w:t>1. Abre Wireless. Si aparece una solicitud de ubicación, concede ubicación precisa; activa también el servicio de ubicación y Wi-Fi.</w:t>
      </w:r>
    </w:p>
    <w:p>
      <w:r>
        <w:t>2. Pulsa Buscar redes. Solicitud aceptada significa que Android recibió el pedido, no que ya haya lecturas nuevas.</w:t>
      </w:r>
    </w:p>
    <w:p>
      <w:r>
        <w:t>3. Filtra por 2.4, 5 o 6 GHz, busca SSID/BSSID y elige orden por señal o nombre. Los contadores de banda corresponden a BSSID.</w:t>
      </w:r>
    </w:p>
    <w:p>
      <w:r>
        <w:t>4. En la vista SSID, abre una red para ver sus puntos de acceso; pulsa un BSSID para consultar la ficha y la evolución de señal.</w:t>
      </w:r>
    </w:p>
    <w:p>
      <w:r>
        <w:t>5. Activa Auto 35 s para seguimiento mientras la pantalla esté activa. Al salir se detiene. Usa Guardar captura para conservar la sesión.</w:t>
      </w:r>
    </w:p>
    <w:p>
      <w:pPr>
        <w:pStyle w:val="Heading2"/>
      </w:pPr>
      <w:r>
        <w:t>Cómo leer señal y canales</w:t>
      </w:r>
    </w:p>
    <w:tbl>
      <w:tblPr>
        <w:tblW w:type="auto" w:w="0"/>
        <w:jc w:val="center"/>
        <w:tblLayout w:type="fixed"/>
        <w:tblLook w:firstColumn="1" w:firstRow="1" w:lastColumn="0" w:lastRow="0" w:noHBand="0" w:noVBand="1" w:val="04A0"/>
      </w:tblPr>
      <w:tblGrid>
        <w:gridCol w:w="2376"/>
        <w:gridCol w:w="7848"/>
      </w:tblGrid>
      <w:tr>
        <w:trPr>
          <w:cantSplit/>
          <w:tblHeader/>
        </w:trPr>
        <w:tc>
          <w:tcPr>
            <w:tcW w:type="dxa" w:w="2376"/>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Dato</w:t>
            </w:r>
          </w:p>
        </w:tc>
        <w:tc>
          <w:tcPr>
            <w:tcW w:type="dxa" w:w="7848"/>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Interpretación</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RSSI en dBm</w:t>
            </w:r>
          </w:p>
        </w:tc>
        <w:tc>
          <w:tcPr>
            <w:tcW w:type="dxa" w:w="784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Un valor más cercano a cero representa señal más fuerte: −45 es más fuerte que −75.</w:t>
            </w:r>
          </w:p>
        </w:tc>
      </w:tr>
      <w:tr>
        <w:trPr>
          <w:cantSplit/>
        </w:trPr>
        <w:tc>
          <w:tcPr>
            <w:tcW w:type="dxa" w:w="237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Verde</w:t>
            </w:r>
          </w:p>
        </w:tc>
        <w:tc>
          <w:tcPr>
            <w:tcW w:type="dxa" w:w="784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Desde −60 dBm. Calidad orientativa fuerte.</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Naranja</w:t>
            </w:r>
          </w:p>
        </w:tc>
        <w:tc>
          <w:tcPr>
            <w:tcW w:type="dxa" w:w="784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Desde −70 hasta menos de −60 dBm. Calidad orientativa intermedia.</w:t>
            </w:r>
          </w:p>
        </w:tc>
      </w:tr>
      <w:tr>
        <w:trPr>
          <w:cantSplit/>
        </w:trPr>
        <w:tc>
          <w:tcPr>
            <w:tcW w:type="dxa" w:w="237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Rojo</w:t>
            </w:r>
          </w:p>
        </w:tc>
        <w:tc>
          <w:tcPr>
            <w:tcW w:type="dxa" w:w="784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Por debajo de −70 dBm. Señal débil según el umbral orientativo.</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Lectura antigua</w:t>
            </w:r>
          </w:p>
        </w:tc>
        <w:tc>
          <w:tcPr>
            <w:tcW w:type="dxa" w:w="784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Más de 60 s sin actualización para ese BSSID. Se atenúa; no se afirma que la red desapareció.</w:t>
            </w:r>
          </w:p>
        </w:tc>
      </w:tr>
      <w:tr>
        <w:trPr>
          <w:cantSplit/>
        </w:trPr>
        <w:tc>
          <w:tcPr>
            <w:tcW w:type="dxa" w:w="237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Mapa de canales</w:t>
            </w:r>
          </w:p>
        </w:tc>
        <w:tc>
          <w:tcPr>
            <w:tcW w:type="dxa" w:w="784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Muestra canal, ancho anunciado y RSSI. No es un analizador de espectro ni una medición de utilización del aire.</w:t>
            </w:r>
          </w:p>
        </w:tc>
      </w:tr>
    </w:tbl>
    <w:p>
      <w:pPr>
        <w:spacing w:after="0"/>
      </w:pPr>
    </w:p>
    <w:p>
      <w:r>
        <w:t>Los BSSID del mismo SSID permanecen separados. Las redes ocultas se identifican individualmente: el número de BSSID ocultos no permite saber cuántos SSID ocultos distintos existen. Conectada solo aparece cuando Android permite una coincidencia fiable del BSSID.</w:t>
      </w:r>
    </w:p>
    <w:p>
      <w:r>
        <w:t>La gráfica usa tiempos reales y marca intervalos sin lecturas nuevas. Esperando más lecturas aparece debajo cuando aún no hay suficientes muestras. Android puede limitar escaneos; no pulses repetidamente. El presupuesto local es cuatro solicitudes por dos minutos y un rechazo detiene el seguimiento automático.</w:t>
      </w:r>
    </w:p>
    <w:p>
      <w:r>
        <w:t>El SSID no es el nombre administrativo del AP. Estándar PHY y ancho se muestran si Android los aporta; MIMO, potencia, fabricante o modelo no se deducen sin evidencia.</w:t>
      </w:r>
    </w:p>
    <w:p>
      <w:r>
        <w:br w:type="page"/>
      </w:r>
    </w:p>
    <w:p>
      <w:pPr>
        <w:pStyle w:val="Heading1"/>
      </w:pPr>
      <w:r>
        <w:t>Speed Test</w:t>
      </w:r>
    </w:p>
    <w:p>
      <w:r>
        <w:t>1. Abre Speed Test. Selecciona Wi-Fi o Ethernet y modo Internet o LAN.</w:t>
      </w:r>
    </w:p>
    <w:p>
      <w:r>
        <w:t>2. Pulsa el servidor del pie para elegir AKA Boston o un destino guardado. Agrega servidores personalizados en Configuración → Servidores Speed Test.</w:t>
      </w:r>
    </w:p>
    <w:p>
      <w:r>
        <w:t>3. Usa Probar servidor para comprobar compatibilidad. Un servidor personalizado debe implementar aka-speed/1; una URL cualquiera de LibreSpeed o un servidor iperf3 no son compatibles directamente.</w:t>
      </w:r>
    </w:p>
    <w:p>
      <w:r>
        <w:t>4. Revisa duración y consumo máximo en los detalles. Pulsa Iniciar y observa descarga, subida, muestras y progreso. Puedes cancelar.</w:t>
      </w:r>
    </w:p>
    <w:p>
      <w:r>
        <w:t>5. Comparar servidores ejecuta pruebas secuenciales y conserva resultados separados. Revisa el historial o comparte el resultado.</w:t>
      </w:r>
    </w:p>
    <w:p>
      <w:pPr>
        <w:pStyle w:val="Heading2"/>
      </w:pPr>
      <w:r>
        <w:t>Métricas y método actual</w:t>
      </w:r>
    </w:p>
    <w:p>
      <w:r>
        <w:t>Descarga y subida se ejecutan por separado con una conexión de transferencia HTTP/1.1, más la medición de latencia HTTP. Se ofrecen etapas de 6, 8 o 12 segundos, con 2 segundos de calentamiento. La velocidad usa bytes medidos, reloj monotónico y Mbps decimales. Los bloques son de 16 MiB en descarga y 1 MiB en subida; la subida cuenta bloques completos confirmados por el servidor después del calentamiento.</w:t>
      </w:r>
    </w:p>
    <w:p>
      <w:r>
        <w:t>Latencia en reposo y con carga son mediciones HTTP, no ping ICMP. La diferencia con el reposo ayuda a observar demoras bajo carga. Jitter se calcula como la media de las diferencias absolutas entre muestras consecutivas de latencia. La pérdida de paquetes aparece no disponible porque este método no la mide.</w:t>
      </w:r>
    </w:p>
    <w:p>
      <w:pPr>
        <w:pStyle w:val="Heading2"/>
      </w:pPr>
      <w:r>
        <w:t>Elección del servidor</w:t>
      </w:r>
    </w:p>
    <w:p>
      <w:r>
        <w:t>AKA Boston mide el recorrido hasta speed.akatechg.com. La ubicación es la declarada por el proveedor. El modo LAN necesita un servidor compatible accesible dentro de la LAN y puede funcionar sin Internet. FAST.com abre una prueba externa de Netflix; su resultado y su interfaz no pertenecen a la medición integrada. Cloudflare no está integrado.</w:t>
      </w:r>
    </w:p>
    <w:p>
      <w:pPr>
        <w:pStyle w:val="Heading2"/>
      </w:pPr>
      <w:r>
        <w:t>Uso de los resultados</w:t>
      </w:r>
    </w:p>
    <w:p>
      <w:r>
        <w:t>No ejecutes otras descargas durante la prueba. La distancia al servidor, Wi-Fi, adaptador, ruta, número de conexiones y método afectan la cifra. La comparación real S25↔Boston dio medianas de 192/32 Mbps en HTTPS y 250/39 Mbps con iperf3 de una conexión; no se afirma equivalencia ni calibración certificada.</w:t>
      </w:r>
    </w:p>
    <w:p>
      <w:r>
        <w:t>Los límites de consumo y tiempo son visibles. Si el servidor está ocupado o se alcanza un límite, se informa; no se reduce silenciosamente el caudal. Una desconexión conserva resultados parciales y no autoriza utilizar datos móviles como sustituto.</w:t>
      </w:r>
    </w:p>
    <w:p>
      <w:r>
        <w:br w:type="page"/>
      </w:r>
    </w:p>
    <w:p>
      <w:pPr>
        <w:pStyle w:val="Heading1"/>
      </w:pPr>
      <w:r>
        <w:t>Perfil historial y reportes</w:t>
      </w:r>
    </w:p>
    <w:p>
      <w:pPr>
        <w:pStyle w:val="Heading2"/>
      </w:pPr>
      <w:r>
        <w:t>Editar el perfil del técnico</w:t>
      </w:r>
    </w:p>
    <w:p>
      <w:r>
        <w:t>1. Abre Configuración → Perfil del técnico → Editar.</w:t>
      </w:r>
    </w:p>
    <w:p>
      <w:r>
        <w:t>2. Introduce nombre, cargo y empresa. Correo y teléfono son opcionales; el correo se valida si lo escribes y se aceptan teléfonos internacionales.</w:t>
      </w:r>
    </w:p>
    <w:p>
      <w:r>
        <w:t>3. Activa Incluir mis datos en reportes si lo deseas y pulsa Guardar cambios. Cancelar descarta el borrador; al salir con cambios puedes guardar, descartar o seguir editando.</w:t>
      </w:r>
    </w:p>
    <w:p>
      <w:r>
        <w:t>El perfil es información local para identificar al autor. No es una cuenta de usuario, una licencia ni una verificación profesional. Los registros guardados conservan la identificación que usaron en ese momento; editar el perfil después no reescribe la autoría histórica.</w:t>
      </w:r>
    </w:p>
    <w:p>
      <w:pPr>
        <w:pStyle w:val="Heading2"/>
      </w:pPr>
      <w:r>
        <w:t>Consultar el historial</w:t>
      </w:r>
    </w:p>
    <w:p>
      <w:r>
        <w:t>El reloj superior abre los resultados anteriores. AutoTest se guarda al terminar y Speed Test utiliza su historial integrado; Wireless requiere Guardar captura y CCTV ofrece Guardar resultado. CCTV conserva además su historial específico. El almacén general retiene hasta 30 entradas y puede eliminar las más antiguas antes por límite de tamaño; no sustituye un archivo permanente.</w:t>
      </w:r>
    </w:p>
    <w:p>
      <w:r>
        <w:t>Los datos permanecen en el teléfono. El respaldo automático Android está desactivado en esta compilación. Desinstalar la app, borrar sus datos o perder el equipo puede eliminar resultados, preferencias y cuentas guardadas. Exporta los informes que necesites conservar.</w:t>
      </w:r>
    </w:p>
    <w:p>
      <w:pPr>
        <w:pStyle w:val="Heading2"/>
      </w:pPr>
      <w:r>
        <w:t>Compartir con un cliente</w:t>
      </w:r>
    </w:p>
    <w:p>
      <w:r>
        <w:t>1. En AutoTest, desplázate al final del resultado y pulsa Compartir resultados; en otros módulos usa su opción Compartir.</w:t>
      </w:r>
    </w:p>
    <w:p>
      <w:r>
        <w:t>2. Elige texto o PNG y examina la vista previa. Los PNG son verticales, similares a una captura de teléfono; un resultado largo puede ocupar varias páginas.</w:t>
      </w:r>
    </w:p>
    <w:p>
      <w:r>
        <w:t>3. Activa la ocultación de identificadores si procede. Comprueba IP, SSID, BSSID, nombres y servidor antes de compartir. La identificación del técnico incluida de forma voluntaria permanece visible.</w:t>
      </w:r>
    </w:p>
    <w:p>
      <w:r>
        <w:t>4. Elige correo, WhatsApp u otra app y confirma allí el envío. SMS admite texto; las imágenes dependen de MMS/RCS y de la aplicación elegida.</w:t>
      </w:r>
    </w:p>
    <w:p>
      <w:r>
        <w:t>Los PNG actuales no llevan el logo comercial. Incluyen información técnica, fechas, estado, método y tiempos disponibles. Las credenciales CCTV no se exportan. El dato de Speed Test en AutoTest tiene su propia fecha y solo se enlaza cuando corresponde a la misma conexión.</w:t>
      </w:r>
    </w:p>
    <w:p>
      <w:r>
        <w:br w:type="page"/>
      </w:r>
    </w:p>
    <w:p>
      <w:pPr>
        <w:pStyle w:val="Heading1"/>
      </w:pPr>
      <w:r>
        <w:t>Solución de problemas</w:t>
      </w:r>
    </w:p>
    <w:tbl>
      <w:tblPr>
        <w:tblW w:type="auto" w:w="0"/>
        <w:jc w:val="center"/>
        <w:tblLayout w:type="fixed"/>
        <w:tblLook w:firstColumn="1" w:firstRow="1" w:lastColumn="0" w:lastRow="0" w:noHBand="0" w:noVBand="1" w:val="04A0"/>
      </w:tblPr>
      <w:tblGrid>
        <w:gridCol w:w="2952"/>
        <w:gridCol w:w="7272"/>
      </w:tblGrid>
      <w:tr>
        <w:trPr>
          <w:cantSplit/>
          <w:tblHeader/>
        </w:trPr>
        <w:tc>
          <w:tcPr>
            <w:tcW w:type="dxa" w:w="2952"/>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Lo que observas</w:t>
            </w:r>
          </w:p>
        </w:tc>
        <w:tc>
          <w:tcPr>
            <w:tcW w:type="dxa" w:w="7272"/>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Qué comprobar</w:t>
            </w:r>
          </w:p>
        </w:tc>
      </w:tr>
      <w:tr>
        <w:trPr>
          <w:cantSplit/>
        </w:trPr>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La LAN no tiene Internet pero el teléfono sí</w:t>
            </w:r>
          </w:p>
        </w:tc>
        <w:tc>
          <w:tcPr>
            <w:tcW w:type="dxa" w:w="72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Verifica la interfaz elegida. Los datos móviles pueden funcionar mientras el diagnóstico Wi-Fi o Ethernet falla correctamente.</w:t>
            </w:r>
          </w:p>
        </w:tc>
      </w:tr>
      <w:tr>
        <w:trPr>
          <w:cantSplit/>
        </w:trPr>
        <w:tc>
          <w:tcPr>
            <w:tcW w:type="dxa" w:w="295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Gateway sin confirmar y HTTPS correcto</w:t>
            </w:r>
          </w:p>
        </w:tc>
        <w:tc>
          <w:tcPr>
            <w:tcW w:type="dxa" w:w="727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El router puede reenviar tráfico sin responder al servicio sondeado. Revisa el método y el tiempo; no concluyas avería del gateway.</w:t>
            </w:r>
          </w:p>
        </w:tc>
      </w:tr>
      <w:tr>
        <w:trPr>
          <w:cantSplit/>
        </w:trPr>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DNS rechazado</w:t>
            </w:r>
          </w:p>
        </w:tc>
        <w:tc>
          <w:tcPr>
            <w:tcW w:type="dxa" w:w="72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El servidor respondió. Comprueba el nombre consultado, permisos de recursión, ACL y configuración del DNS.</w:t>
            </w:r>
          </w:p>
        </w:tc>
      </w:tr>
      <w:tr>
        <w:trPr>
          <w:cantSplit/>
        </w:trPr>
        <w:tc>
          <w:tcPr>
            <w:tcW w:type="dxa" w:w="295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Nombre o MAC desconocidos</w:t>
            </w:r>
          </w:p>
        </w:tc>
        <w:tc>
          <w:tcPr>
            <w:tcW w:type="dxa" w:w="727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El equipo puede no publicar esos datos o Android puede impedir obtenerlos. Revisa las fuentes; no asignes identidad solo por un puerto.</w:t>
            </w:r>
          </w:p>
        </w:tc>
      </w:tr>
      <w:tr>
        <w:trPr>
          <w:cantSplit/>
        </w:trPr>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No aparecen cámaras</w:t>
            </w:r>
          </w:p>
        </w:tc>
        <w:tc>
          <w:tcPr>
            <w:tcW w:type="dxa" w:w="72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Comprueba VLAN, multicast, ONVIF habilitado y aislamiento. Continúa por IP si WS-Discovery no cruza la red.</w:t>
            </w:r>
          </w:p>
        </w:tc>
      </w:tr>
      <w:tr>
        <w:trPr>
          <w:cantSplit/>
        </w:trPr>
        <w:tc>
          <w:tcPr>
            <w:tcW w:type="dxa" w:w="295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ONVIF o RTSP pide contraseña</w:t>
            </w:r>
          </w:p>
        </w:tc>
        <w:tc>
          <w:tcPr>
            <w:tcW w:type="dxa" w:w="727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Usa la cuenta autorizada del equipo seleccionado. En algunos NVR hay que crear o habilitar un usuario ONVIF independiente.</w:t>
            </w:r>
          </w:p>
        </w:tc>
      </w:tr>
      <w:tr>
        <w:trPr>
          <w:cantSplit/>
        </w:trPr>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El globo no abre la configuración</w:t>
            </w:r>
          </w:p>
        </w:tc>
        <w:tc>
          <w:tcPr>
            <w:tcW w:type="dxa" w:w="72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Confirma dirección web y puerto; prueba el navegador ofrecido. El puerto TCP de gestión 37777 no es el HTTP 80 o HTTPS 443.</w:t>
            </w:r>
          </w:p>
        </w:tc>
      </w:tr>
      <w:tr>
        <w:trPr>
          <w:cantSplit/>
        </w:trPr>
        <w:tc>
          <w:tcPr>
            <w:tcW w:type="dxa" w:w="295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Wireless sin lecturas nuevas</w:t>
            </w:r>
          </w:p>
        </w:tc>
        <w:tc>
          <w:tcPr>
            <w:tcW w:type="dxa" w:w="727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Revisa permiso preciso, ubicación, Wi-Fi y antigüedad. Espera si Android rechaza o limita las solicitudes.</w:t>
            </w:r>
          </w:p>
        </w:tc>
      </w:tr>
      <w:tr>
        <w:trPr>
          <w:cantSplit/>
        </w:trPr>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Velocidad inferior a otra app</w:t>
            </w:r>
          </w:p>
        </w:tc>
        <w:tc>
          <w:tcPr>
            <w:tcW w:type="dxa" w:w="72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Compara mismo servidor, interfaz, tiempo y número de conexiones. No compares directamente FAST multiconexión con HTTPS de un flujo.</w:t>
            </w:r>
          </w:p>
        </w:tc>
      </w:tr>
      <w:tr>
        <w:trPr>
          <w:cantSplit/>
        </w:trPr>
        <w:tc>
          <w:tcPr>
            <w:tcW w:type="dxa" w:w="295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FE o GbE no disponible</w:t>
            </w:r>
          </w:p>
        </w:tc>
        <w:tc>
          <w:tcPr>
            <w:tcW w:type="dxa" w:w="7272"/>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El controlador puede no exponer negociación a la app. Comprueba el switch y el adaptador; Speed Test no demuestra velocidad física.</w:t>
            </w:r>
          </w:p>
        </w:tc>
      </w:tr>
    </w:tbl>
    <w:p>
      <w:pPr>
        <w:spacing w:after="0"/>
      </w:pPr>
    </w:p>
    <w:p>
      <w:pPr>
        <w:pStyle w:val="Heading2"/>
      </w:pPr>
      <w:r>
        <w:t>Antes de reportar una incidencia</w:t>
      </w:r>
    </w:p>
    <w:p>
      <w:r>
        <w:t>Guarda la versión de la app, fecha, módulo, interfaz, pasos y resultado esperado. Adjunta un reporte con identificadores ocultos si corresponde. No envíes contraseñas, tokens ni claves. El destino de soporte debe aprobarse antes del lanzamiento; el enlace existente del producto es https://akatechg.com/ittool.</w:t>
      </w:r>
    </w:p>
    <w:p>
      <w:r>
        <w:br w:type="page"/>
      </w:r>
    </w:p>
    <w:p>
      <w:pPr>
        <w:pStyle w:val="Heading1"/>
      </w:pPr>
      <w:r>
        <w:t>Alcance técnico y estado de validación</w:t>
      </w:r>
    </w:p>
    <w:tbl>
      <w:tblPr>
        <w:tblW w:type="auto" w:w="0"/>
        <w:jc w:val="center"/>
        <w:tblLayout w:type="fixed"/>
        <w:tblLook w:firstColumn="1" w:firstRow="1" w:lastColumn="0" w:lastRow="0" w:noHBand="0" w:noVBand="1" w:val="04A0"/>
      </w:tblPr>
      <w:tblGrid>
        <w:gridCol w:w="2808"/>
        <w:gridCol w:w="7416"/>
      </w:tblGrid>
      <w:tr>
        <w:trPr>
          <w:cantSplit/>
          <w:tblHeader/>
        </w:trPr>
        <w:tc>
          <w:tcPr>
            <w:tcW w:type="dxa" w:w="2808"/>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Elemento</w:t>
            </w:r>
          </w:p>
        </w:tc>
        <w:tc>
          <w:tcPr>
            <w:tcW w:type="dxa" w:w="7416"/>
            <w:vAlign w:val="center"/>
            <w:tcBorders>
              <w:top w:val="single" w:sz="4" w:color="D9D9D9"/>
              <w:left w:val="single" w:sz="4" w:color="D9D9D9"/>
              <w:bottom w:val="single" w:sz="4" w:color="D9D9D9"/>
              <w:right w:val="single" w:sz="4" w:color="D9D9D9"/>
            </w:tcBorders>
            <w:shd w:fill="153452"/>
            <w:tcMar>
              <w:top w:w="90" w:type="dxa"/>
              <w:left w:w="90" w:type="dxa"/>
              <w:bottom w:w="90" w:type="dxa"/>
              <w:right w:w="90" w:type="dxa"/>
            </w:tcMar>
          </w:tcPr>
          <w:p>
            <w:pPr>
              <w:spacing w:after="40" w:line="245" w:lineRule="auto"/>
            </w:pPr>
            <w:r>
              <w:rPr>
                <w:b/>
                <w:color w:val="FFFFFF"/>
                <w:sz w:val="21"/>
              </w:rPr>
              <w:t>Estado de esta edición</w:t>
            </w:r>
          </w:p>
        </w:tc>
      </w:tr>
      <w:tr>
        <w:trPr>
          <w:cantSplit/>
        </w:trPr>
        <w:tc>
          <w:tcPr>
            <w:tcW w:type="dxa" w:w="280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Aplicación</w:t>
            </w:r>
          </w:p>
        </w:tc>
        <w:tc>
          <w:tcPr>
            <w:tcW w:type="dxa" w:w="74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Kotlin y Jetpack Compose; versión 0.1.0 de desarrollo, mínimo Android 10 y target SDK 35.</w:t>
            </w:r>
          </w:p>
        </w:tc>
      </w:tr>
      <w:tr>
        <w:trPr>
          <w:cantSplit/>
        </w:trPr>
        <w:tc>
          <w:tcPr>
            <w:tcW w:type="dxa" w:w="280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Diagnóstico</w:t>
            </w:r>
          </w:p>
        </w:tc>
        <w:tc>
          <w:tcPr>
            <w:tcW w:type="dxa" w:w="741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Ejecución local; selección explícita de Network para consultas y conexiones de diagnóstico.</w:t>
            </w:r>
          </w:p>
        </w:tc>
      </w:tr>
      <w:tr>
        <w:trPr>
          <w:cantSplit/>
        </w:trPr>
        <w:tc>
          <w:tcPr>
            <w:tcW w:type="dxa" w:w="280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Privacidad</w:t>
            </w:r>
          </w:p>
        </w:tc>
        <w:tc>
          <w:tcPr>
            <w:tcW w:type="dxa" w:w="74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Historial local, ocultación al compartir y credenciales locales cifradas si el usuario decide guardarlas.</w:t>
            </w:r>
          </w:p>
        </w:tc>
      </w:tr>
      <w:tr>
        <w:trPr>
          <w:cantSplit/>
        </w:trPr>
        <w:tc>
          <w:tcPr>
            <w:tcW w:type="dxa" w:w="280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Cuenta y suscripción</w:t>
            </w:r>
          </w:p>
        </w:tc>
        <w:tc>
          <w:tcPr>
            <w:tcW w:type="dxa" w:w="741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Todavía no integradas. El perfil del técnico no valida acceso comercial.</w:t>
            </w:r>
          </w:p>
        </w:tc>
      </w:tr>
      <w:tr>
        <w:trPr>
          <w:cantSplit/>
        </w:trPr>
        <w:tc>
          <w:tcPr>
            <w:tcW w:type="dxa" w:w="280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Video y gestión remota</w:t>
            </w:r>
          </w:p>
        </w:tc>
        <w:tc>
          <w:tcPr>
            <w:tcW w:type="dxa" w:w="74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Sin reproducción de video ni cambio remoto de configuración ONVIF en esta edición.</w:t>
            </w:r>
          </w:p>
        </w:tc>
      </w:tr>
      <w:tr>
        <w:trPr>
          <w:cantSplit/>
        </w:trPr>
        <w:tc>
          <w:tcPr>
            <w:tcW w:type="dxa" w:w="2808"/>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Infraestructura de red</w:t>
            </w:r>
          </w:p>
        </w:tc>
        <w:tc>
          <w:tcPr>
            <w:tcW w:type="dxa" w:w="7416"/>
            <w:vAlign w:val="center"/>
            <w:tcBorders>
              <w:top w:val="single" w:sz="4" w:color="D9D9D9"/>
              <w:left w:val="single" w:sz="4" w:color="D9D9D9"/>
              <w:bottom w:val="single" w:sz="4" w:color="D9D9D9"/>
              <w:right w:val="single" w:sz="4" w:color="D9D9D9"/>
            </w:tcBorders>
            <w:shd w:fill="F1F5F9"/>
            <w:tcMar>
              <w:top w:w="90" w:type="dxa"/>
              <w:left w:w="90" w:type="dxa"/>
              <w:bottom w:w="90" w:type="dxa"/>
              <w:right w:w="90" w:type="dxa"/>
            </w:tcMar>
          </w:tcPr>
          <w:p>
            <w:pPr>
              <w:spacing w:after="40" w:line="245" w:lineRule="auto"/>
            </w:pPr>
            <w:r>
              <w:rPr>
                <w:sz w:val="21"/>
              </w:rPr>
              <w:t>Sin identificación universal de puerto físico de switch, PoE, todos los fabricantes o todas las MAC.</w:t>
            </w:r>
          </w:p>
        </w:tc>
      </w:tr>
      <w:tr>
        <w:trPr>
          <w:cantSplit/>
        </w:trPr>
        <w:tc>
          <w:tcPr>
            <w:tcW w:type="dxa" w:w="280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Speed Test</w:t>
            </w:r>
          </w:p>
        </w:tc>
        <w:tc>
          <w:tcPr>
            <w:tcW w:type="dxa" w:w="74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40" w:line="245" w:lineRule="auto"/>
            </w:pPr>
            <w:r>
              <w:rPr>
                <w:sz w:val="21"/>
              </w:rPr>
              <w:t>AKA Boston desplegado con HTTPS. Comparación WAN con iperf3 realizada; validación LAN/Ethernet controlada pendiente.</w:t>
            </w:r>
          </w:p>
        </w:tc>
      </w:tr>
    </w:tbl>
    <w:p>
      <w:pPr>
        <w:spacing w:after="0"/>
      </w:pPr>
    </w:p>
    <w:p>
      <w:pPr>
        <w:pStyle w:val="Heading2"/>
      </w:pPr>
      <w:r>
        <w:t>Qué se comprobó</w:t>
      </w:r>
    </w:p>
    <w:p>
      <w:r>
        <w:t>En el S25 se comprobaron navegación, temas e idiomas, lecturas Wireless y varios BSSID de un SSID, flujo de reportes e historial, consultas locales y detección CCTV en sesiones documentadas del proyecto. También se comparó Speed Test con iperf3 hacia el VPS. Las pruebas automatizadas respaldan persistencia y estados, pero no certifican todas las cámaras, redes o adaptadores.</w:t>
      </w:r>
    </w:p>
    <w:p>
      <w:pPr>
        <w:pStyle w:val="Heading2"/>
      </w:pPr>
      <w:r>
        <w:t>Qué falta antes de una versión comercial</w:t>
      </w:r>
    </w:p>
    <w:p>
      <w:pPr>
        <w:pStyle w:val="ListBullet"/>
      </w:pPr>
      <w:r>
        <w:t>Repetir los escenarios críticos con Ethernet, cambio físico de interfaz y LAN aislada sin WAN; comprobar FE/GbE con el adaptador real.</w:t>
      </w:r>
    </w:p>
    <w:p>
      <w:pPr>
        <w:pStyle w:val="ListBullet"/>
      </w:pPr>
      <w:r>
        <w:t>Validar RSSI desplazándose respecto de un AP y revisar accesibilidad y tamaños de texto en más teléfonos.</w:t>
      </w:r>
    </w:p>
    <w:p>
      <w:pPr>
        <w:pStyle w:val="ListBullet"/>
      </w:pPr>
      <w:r>
        <w:t>Ampliar compatibilidad ONVIF/RTSP con equipos y cuentas autorizadas de distintas marcas.</w:t>
      </w:r>
    </w:p>
    <w:p>
      <w:pPr>
        <w:pStyle w:val="ListBullet"/>
      </w:pPr>
      <w:r>
        <w:t>Cerrar firma de distribución, aplicación Play, política de privacidad, soporte, licencias de terceros y pruebas de compras.</w:t>
      </w:r>
    </w:p>
    <w:p>
      <w:pPr>
        <w:pStyle w:val="ListBullet"/>
      </w:pPr>
      <w:r>
        <w:t>Mantener un registro de cambios y actualizar este manual cuando cambien pantallas, protocolos o límites.</w:t>
      </w:r>
    </w:p>
    <w:p>
      <w:r>
        <w:t>Base documental: código Android de este proyecto, README y registros de validación locales. Para permisos Wireless, referencia oficial: https://developer.android.com/develop/connectivity/wifi/wifi-scan. Para interpretación de la comparación TCP: https://software.es.net/iperf/invoking.html. Fecha de revisión: 3 noviembre 2026.</w:t>
      </w:r>
    </w:p>
    <w:sectPr w:rsidR="00FC693F" w:rsidRPr="0006063C" w:rsidSect="00034616">
      <w:headerReference w:type="default" r:id="rId9"/>
      <w:footerReference w:type="default" r:id="rId10"/>
      <w:pgSz w:w="12240" w:h="15840"/>
      <w:pgMar w:top="936" w:right="1008" w:bottom="936" w:left="100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AKA Technology Group   ·   3 noviembre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AKA IT Tool    |    Manual de operación y características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Manual de operación y características</dc:subject>
  <dc:creator>AKA Technology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